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DC4" w:rsidRDefault="003F4DC4" w:rsidP="003F4DC4">
      <w:pPr>
        <w:pStyle w:val="Heading1"/>
        <w:spacing w:before="0" w:after="0"/>
        <w:rPr>
          <w:rFonts w:ascii="Arial" w:hAnsi="Arial" w:cs="Arial"/>
          <w:b/>
          <w:sz w:val="28"/>
          <w:szCs w:val="28"/>
        </w:rPr>
      </w:pPr>
      <w:r>
        <w:rPr>
          <w:noProof/>
        </w:rPr>
        <w:drawing>
          <wp:inline distT="0" distB="0" distL="0" distR="0" wp14:anchorId="68DAA49E" wp14:editId="26EA40DA">
            <wp:extent cx="1323975" cy="9810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981075"/>
                    </a:xfrm>
                    <a:prstGeom prst="rect">
                      <a:avLst/>
                    </a:prstGeom>
                    <a:noFill/>
                    <a:ln>
                      <a:noFill/>
                    </a:ln>
                  </pic:spPr>
                </pic:pic>
              </a:graphicData>
            </a:graphic>
          </wp:inline>
        </w:drawing>
      </w:r>
    </w:p>
    <w:p w:rsidR="006B519A" w:rsidRPr="006B519A" w:rsidRDefault="006B519A" w:rsidP="003F4DC4">
      <w:pPr>
        <w:pStyle w:val="Heading1"/>
        <w:spacing w:before="0" w:after="0"/>
        <w:rPr>
          <w:rFonts w:ascii="Arial" w:hAnsi="Arial" w:cs="Arial"/>
          <w:b/>
          <w:sz w:val="22"/>
          <w:szCs w:val="22"/>
        </w:rPr>
      </w:pPr>
    </w:p>
    <w:p w:rsidR="003F4DC4" w:rsidRDefault="003F4DC4" w:rsidP="003F4DC4">
      <w:pPr>
        <w:pStyle w:val="Heading1"/>
        <w:spacing w:before="0" w:after="0"/>
        <w:rPr>
          <w:rFonts w:ascii="Arial" w:hAnsi="Arial" w:cs="Arial"/>
          <w:b/>
          <w:sz w:val="28"/>
          <w:szCs w:val="28"/>
        </w:rPr>
      </w:pPr>
      <w:r>
        <w:rPr>
          <w:rFonts w:ascii="Arial" w:hAnsi="Arial" w:cs="Arial"/>
          <w:b/>
          <w:sz w:val="28"/>
          <w:szCs w:val="28"/>
        </w:rPr>
        <w:t>Invitation to Tenderers</w:t>
      </w:r>
    </w:p>
    <w:p w:rsidR="003F4DC4" w:rsidRPr="00E4558E" w:rsidRDefault="003F4DC4" w:rsidP="003F4DC4">
      <w:pPr>
        <w:tabs>
          <w:tab w:val="left" w:pos="5955"/>
        </w:tabs>
        <w:suppressAutoHyphens/>
        <w:jc w:val="left"/>
        <w:rPr>
          <w:rFonts w:ascii="Arial" w:hAnsi="Arial" w:cs="Arial"/>
          <w:spacing w:val="-2"/>
          <w:sz w:val="20"/>
          <w:lang w:val="en-GB"/>
        </w:rPr>
      </w:pPr>
    </w:p>
    <w:p w:rsidR="003F4DC4" w:rsidRDefault="003F4DC4" w:rsidP="003F4DC4">
      <w:pPr>
        <w:ind w:left="450" w:hanging="450"/>
        <w:jc w:val="left"/>
        <w:rPr>
          <w:rFonts w:ascii="Arial" w:hAnsi="Arial" w:cs="Arial"/>
          <w:sz w:val="22"/>
          <w:szCs w:val="22"/>
        </w:rPr>
      </w:pPr>
      <w:r>
        <w:rPr>
          <w:rFonts w:ascii="Arial" w:hAnsi="Arial" w:cs="Arial"/>
          <w:color w:val="000000"/>
          <w:spacing w:val="-2"/>
          <w:sz w:val="22"/>
          <w:szCs w:val="22"/>
          <w:lang w:val="en-GB"/>
        </w:rPr>
        <w:t>1.</w:t>
      </w:r>
      <w:r>
        <w:rPr>
          <w:rFonts w:ascii="Arial" w:hAnsi="Arial" w:cs="Arial"/>
          <w:color w:val="000000"/>
          <w:spacing w:val="-2"/>
          <w:sz w:val="22"/>
          <w:szCs w:val="22"/>
          <w:lang w:val="en-GB"/>
        </w:rPr>
        <w:tab/>
      </w:r>
      <w:r>
        <w:rPr>
          <w:rFonts w:ascii="Arial" w:hAnsi="Arial" w:cs="Arial"/>
          <w:sz w:val="22"/>
          <w:szCs w:val="22"/>
        </w:rPr>
        <w:t xml:space="preserve">The Government of Albania (hereinafter called “the Government”) has received a loan (hereinafter called “the Loan”) from the Saudi Fund for Development (SFD) (hereinafter called “the Fund”) toward the financing of the Requalification of the Coastline </w:t>
      </w:r>
      <w:proofErr w:type="spellStart"/>
      <w:r>
        <w:rPr>
          <w:rFonts w:ascii="Arial" w:hAnsi="Arial" w:cs="Arial"/>
          <w:sz w:val="22"/>
          <w:szCs w:val="22"/>
        </w:rPr>
        <w:t>Vlorë</w:t>
      </w:r>
      <w:proofErr w:type="spellEnd"/>
      <w:r>
        <w:rPr>
          <w:rFonts w:ascii="Arial" w:hAnsi="Arial" w:cs="Arial"/>
          <w:sz w:val="22"/>
          <w:szCs w:val="22"/>
        </w:rPr>
        <w:t xml:space="preserve"> – </w:t>
      </w:r>
      <w:proofErr w:type="spellStart"/>
      <w:r>
        <w:rPr>
          <w:rFonts w:ascii="Arial" w:hAnsi="Arial" w:cs="Arial"/>
          <w:sz w:val="22"/>
          <w:szCs w:val="22"/>
        </w:rPr>
        <w:t>Radhimë</w:t>
      </w:r>
      <w:proofErr w:type="spellEnd"/>
      <w:r>
        <w:rPr>
          <w:rFonts w:ascii="Arial" w:hAnsi="Arial" w:cs="Arial"/>
          <w:sz w:val="22"/>
          <w:szCs w:val="22"/>
        </w:rPr>
        <w:t xml:space="preserve"> – </w:t>
      </w:r>
      <w:proofErr w:type="spellStart"/>
      <w:r>
        <w:rPr>
          <w:rFonts w:ascii="Arial" w:hAnsi="Arial" w:cs="Arial"/>
          <w:sz w:val="22"/>
          <w:szCs w:val="22"/>
        </w:rPr>
        <w:t>Orikum</w:t>
      </w:r>
      <w:proofErr w:type="spellEnd"/>
      <w:r>
        <w:rPr>
          <w:rFonts w:ascii="Arial" w:hAnsi="Arial" w:cs="Arial"/>
          <w:sz w:val="22"/>
          <w:szCs w:val="22"/>
        </w:rPr>
        <w:t xml:space="preserve"> Project, in the </w:t>
      </w:r>
      <w:proofErr w:type="spellStart"/>
      <w:r>
        <w:rPr>
          <w:rFonts w:ascii="Arial" w:hAnsi="Arial" w:cs="Arial"/>
          <w:sz w:val="22"/>
          <w:szCs w:val="22"/>
        </w:rPr>
        <w:t>Vlora</w:t>
      </w:r>
      <w:proofErr w:type="spellEnd"/>
      <w:r>
        <w:rPr>
          <w:rFonts w:ascii="Arial" w:hAnsi="Arial" w:cs="Arial"/>
          <w:sz w:val="22"/>
          <w:szCs w:val="22"/>
        </w:rPr>
        <w:t xml:space="preserve"> Region. The Government intends to apply part of the Loan to eligible payments under the contract for which this Invitation for Prequalification is issued.</w:t>
      </w:r>
    </w:p>
    <w:p w:rsidR="003F4DC4" w:rsidRPr="00E4558E" w:rsidRDefault="003F4DC4" w:rsidP="003F4DC4">
      <w:pPr>
        <w:suppressAutoHyphens/>
        <w:ind w:left="426" w:hanging="426"/>
        <w:jc w:val="left"/>
        <w:rPr>
          <w:rFonts w:ascii="Arial" w:hAnsi="Arial" w:cs="Arial"/>
          <w:color w:val="000000"/>
          <w:spacing w:val="-2"/>
          <w:sz w:val="20"/>
          <w:lang w:val="en-GB"/>
        </w:rPr>
      </w:pPr>
    </w:p>
    <w:p w:rsidR="003F4DC4" w:rsidRPr="00A04E92" w:rsidRDefault="003F4DC4" w:rsidP="00A04E92">
      <w:pPr>
        <w:ind w:left="450" w:hanging="450"/>
        <w:jc w:val="left"/>
        <w:rPr>
          <w:rFonts w:ascii="Arial" w:hAnsi="Arial" w:cs="Arial"/>
          <w:sz w:val="22"/>
          <w:szCs w:val="22"/>
        </w:rPr>
      </w:pPr>
      <w:r>
        <w:rPr>
          <w:rFonts w:ascii="Arial" w:hAnsi="Arial" w:cs="Arial"/>
          <w:color w:val="000000"/>
          <w:spacing w:val="-2"/>
          <w:sz w:val="22"/>
          <w:szCs w:val="22"/>
          <w:lang w:val="en-GB"/>
        </w:rPr>
        <w:t xml:space="preserve">2. </w:t>
      </w:r>
      <w:proofErr w:type="gramStart"/>
      <w:r>
        <w:rPr>
          <w:rFonts w:ascii="Arial" w:hAnsi="Arial" w:cs="Arial"/>
          <w:color w:val="000000"/>
          <w:spacing w:val="-2"/>
          <w:sz w:val="22"/>
          <w:szCs w:val="22"/>
          <w:lang w:val="en-GB"/>
        </w:rPr>
        <w:t xml:space="preserve">   </w:t>
      </w:r>
      <w:r w:rsidRPr="000A3E59">
        <w:rPr>
          <w:rFonts w:ascii="Arial" w:hAnsi="Arial" w:cs="Arial"/>
          <w:color w:val="000000"/>
          <w:spacing w:val="-2"/>
          <w:sz w:val="22"/>
          <w:szCs w:val="22"/>
          <w:lang w:val="en-GB"/>
        </w:rPr>
        <w:t>“</w:t>
      </w:r>
      <w:proofErr w:type="gramEnd"/>
      <w:r w:rsidRPr="000A3E59">
        <w:rPr>
          <w:rFonts w:ascii="Arial" w:hAnsi="Arial" w:cs="Arial"/>
          <w:color w:val="000000"/>
          <w:spacing w:val="-2"/>
          <w:sz w:val="22"/>
          <w:szCs w:val="22"/>
          <w:lang w:val="en-GB"/>
        </w:rPr>
        <w:t>Albanian Development Fund”</w:t>
      </w:r>
      <w:r w:rsidRPr="000A3E59">
        <w:rPr>
          <w:rFonts w:ascii="Arial" w:eastAsia="Arial" w:hAnsi="Arial" w:cs="Arial"/>
          <w:sz w:val="22"/>
          <w:szCs w:val="22"/>
        </w:rPr>
        <w:t xml:space="preserve"> (hereinafter called ADF, hereby invites independent Contractors to submit a tender proposal for the “</w:t>
      </w:r>
      <w:bookmarkStart w:id="0" w:name="_Hlk86054364"/>
      <w:r w:rsidRPr="000A3E59">
        <w:rPr>
          <w:rFonts w:ascii="Arial" w:hAnsi="Arial" w:cs="Arial"/>
          <w:sz w:val="22"/>
          <w:szCs w:val="22"/>
        </w:rPr>
        <w:t xml:space="preserve">Requalification of the </w:t>
      </w:r>
      <w:r w:rsidR="000A3E59">
        <w:rPr>
          <w:rFonts w:ascii="Arial" w:hAnsi="Arial" w:cs="Arial"/>
          <w:sz w:val="22"/>
          <w:szCs w:val="22"/>
        </w:rPr>
        <w:t xml:space="preserve"> </w:t>
      </w:r>
      <w:r w:rsidRPr="000A3E59">
        <w:rPr>
          <w:rFonts w:ascii="Arial" w:hAnsi="Arial" w:cs="Arial"/>
          <w:sz w:val="22"/>
          <w:szCs w:val="22"/>
        </w:rPr>
        <w:t xml:space="preserve">Coastline </w:t>
      </w:r>
      <w:proofErr w:type="spellStart"/>
      <w:r w:rsidRPr="000A3E59">
        <w:rPr>
          <w:rFonts w:ascii="Arial" w:hAnsi="Arial" w:cs="Arial"/>
          <w:sz w:val="22"/>
          <w:szCs w:val="22"/>
        </w:rPr>
        <w:t>Vlorë</w:t>
      </w:r>
      <w:proofErr w:type="spellEnd"/>
      <w:r w:rsidRPr="000A3E59">
        <w:rPr>
          <w:rFonts w:ascii="Arial" w:hAnsi="Arial" w:cs="Arial"/>
          <w:sz w:val="22"/>
          <w:szCs w:val="22"/>
        </w:rPr>
        <w:t xml:space="preserve"> – </w:t>
      </w:r>
      <w:proofErr w:type="spellStart"/>
      <w:r w:rsidRPr="000A3E59">
        <w:rPr>
          <w:rFonts w:ascii="Arial" w:hAnsi="Arial" w:cs="Arial"/>
          <w:sz w:val="22"/>
          <w:szCs w:val="22"/>
        </w:rPr>
        <w:t>Radhimë</w:t>
      </w:r>
      <w:proofErr w:type="spellEnd"/>
      <w:r w:rsidRPr="000A3E59">
        <w:rPr>
          <w:rFonts w:ascii="Arial" w:hAnsi="Arial" w:cs="Arial"/>
          <w:sz w:val="22"/>
          <w:szCs w:val="22"/>
        </w:rPr>
        <w:t xml:space="preserve"> – </w:t>
      </w:r>
      <w:proofErr w:type="spellStart"/>
      <w:r w:rsidRPr="000A3E59">
        <w:rPr>
          <w:rFonts w:ascii="Arial" w:hAnsi="Arial" w:cs="Arial"/>
          <w:sz w:val="22"/>
          <w:szCs w:val="22"/>
        </w:rPr>
        <w:t>Orikum</w:t>
      </w:r>
      <w:bookmarkEnd w:id="0"/>
      <w:proofErr w:type="spellEnd"/>
      <w:r w:rsidRPr="000A3E59">
        <w:rPr>
          <w:rFonts w:ascii="Arial" w:hAnsi="Arial" w:cs="Arial"/>
          <w:sz w:val="22"/>
          <w:szCs w:val="22"/>
        </w:rPr>
        <w:t>”</w:t>
      </w:r>
      <w:r w:rsidR="00DC1109">
        <w:rPr>
          <w:rFonts w:ascii="Arial" w:hAnsi="Arial" w:cs="Arial"/>
          <w:sz w:val="22"/>
          <w:szCs w:val="22"/>
        </w:rPr>
        <w:t>, Lot 2</w:t>
      </w:r>
      <w:r w:rsidRPr="000A3E59">
        <w:rPr>
          <w:rFonts w:ascii="Arial" w:hAnsi="Arial" w:cs="Arial"/>
          <w:sz w:val="22"/>
          <w:szCs w:val="22"/>
        </w:rPr>
        <w:t xml:space="preserve">, </w:t>
      </w:r>
      <w:r w:rsidR="000A3E59" w:rsidRPr="000A3E59">
        <w:rPr>
          <w:rFonts w:ascii="Arial" w:hAnsi="Arial" w:cs="Arial"/>
          <w:sz w:val="22"/>
          <w:szCs w:val="22"/>
        </w:rPr>
        <w:t>Contract CWC/ICB/2022/2</w:t>
      </w:r>
      <w:r w:rsidR="00A04E92">
        <w:rPr>
          <w:rFonts w:ascii="Arial" w:hAnsi="Arial" w:cs="Arial"/>
          <w:sz w:val="22"/>
          <w:szCs w:val="22"/>
        </w:rPr>
        <w:t>.</w:t>
      </w:r>
    </w:p>
    <w:p w:rsidR="003F4DC4" w:rsidRPr="00E4558E" w:rsidRDefault="003F4DC4" w:rsidP="003F4DC4">
      <w:pPr>
        <w:pStyle w:val="Style7"/>
        <w:spacing w:line="240" w:lineRule="auto"/>
        <w:ind w:left="450" w:hanging="450"/>
        <w:jc w:val="left"/>
        <w:rPr>
          <w:rFonts w:ascii="Arial" w:hAnsi="Arial" w:cs="Arial"/>
          <w:sz w:val="20"/>
          <w:szCs w:val="20"/>
        </w:rPr>
      </w:pPr>
    </w:p>
    <w:p w:rsidR="003F4DC4" w:rsidRDefault="003F4DC4" w:rsidP="003F4DC4">
      <w:pPr>
        <w:suppressAutoHyphens/>
        <w:ind w:left="426" w:hanging="426"/>
        <w:jc w:val="left"/>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ADF is the Contracting Authority (The Employer)</w:t>
      </w:r>
    </w:p>
    <w:p w:rsidR="003F4DC4" w:rsidRPr="00E4558E" w:rsidRDefault="003F4DC4" w:rsidP="003F4DC4">
      <w:pPr>
        <w:suppressAutoHyphens/>
        <w:ind w:left="426" w:hanging="426"/>
        <w:jc w:val="left"/>
        <w:rPr>
          <w:rFonts w:ascii="Arial" w:eastAsia="Arial" w:hAnsi="Arial" w:cs="Arial"/>
          <w:sz w:val="20"/>
        </w:rPr>
      </w:pPr>
    </w:p>
    <w:p w:rsidR="003F4DC4" w:rsidRDefault="003F4DC4" w:rsidP="003F4DC4">
      <w:pPr>
        <w:suppressAutoHyphens/>
        <w:ind w:left="426" w:hanging="426"/>
        <w:jc w:val="left"/>
        <w:rPr>
          <w:rFonts w:ascii="Arial" w:hAnsi="Arial" w:cs="Arial"/>
          <w:color w:val="000000"/>
          <w:spacing w:val="-2"/>
          <w:sz w:val="22"/>
          <w:szCs w:val="22"/>
          <w:lang w:val="en-GB"/>
        </w:rPr>
      </w:pPr>
      <w:r>
        <w:rPr>
          <w:rFonts w:ascii="Arial" w:eastAsia="Arial" w:hAnsi="Arial" w:cs="Arial"/>
          <w:sz w:val="22"/>
          <w:szCs w:val="22"/>
        </w:rPr>
        <w:t xml:space="preserve">4. </w:t>
      </w:r>
      <w:r>
        <w:rPr>
          <w:rFonts w:ascii="Arial" w:eastAsia="Arial" w:hAnsi="Arial" w:cs="Arial"/>
          <w:sz w:val="22"/>
          <w:szCs w:val="22"/>
        </w:rPr>
        <w:tab/>
      </w:r>
      <w:r>
        <w:rPr>
          <w:rFonts w:ascii="Arial" w:hAnsi="Arial" w:cs="Arial"/>
          <w:color w:val="000000"/>
          <w:spacing w:val="-2"/>
          <w:sz w:val="22"/>
          <w:szCs w:val="22"/>
          <w:lang w:val="en-GB"/>
        </w:rPr>
        <w:t xml:space="preserve">The implementation period shall be </w:t>
      </w:r>
      <w:r w:rsidR="00DD65E9">
        <w:rPr>
          <w:rFonts w:ascii="Arial" w:hAnsi="Arial" w:cs="Arial"/>
          <w:color w:val="000000"/>
          <w:spacing w:val="-2"/>
          <w:sz w:val="22"/>
          <w:szCs w:val="22"/>
          <w:lang w:val="en-GB"/>
        </w:rPr>
        <w:t>24</w:t>
      </w:r>
      <w:r>
        <w:rPr>
          <w:rFonts w:ascii="Arial" w:hAnsi="Arial" w:cs="Arial"/>
          <w:color w:val="000000"/>
          <w:spacing w:val="-2"/>
          <w:sz w:val="22"/>
          <w:szCs w:val="22"/>
          <w:lang w:val="en-GB"/>
        </w:rPr>
        <w:t xml:space="preserve"> months followed by a 12 months Defects Notification Period. </w:t>
      </w:r>
    </w:p>
    <w:p w:rsidR="00E4558E" w:rsidRPr="00E4558E" w:rsidRDefault="00E4558E" w:rsidP="003F4DC4">
      <w:pPr>
        <w:suppressAutoHyphens/>
        <w:ind w:left="426" w:hanging="426"/>
        <w:jc w:val="left"/>
        <w:rPr>
          <w:rFonts w:ascii="Arial" w:hAnsi="Arial" w:cs="Arial"/>
          <w:color w:val="000000"/>
          <w:spacing w:val="-2"/>
          <w:sz w:val="20"/>
          <w:lang w:val="en-GB"/>
        </w:rPr>
      </w:pPr>
    </w:p>
    <w:p w:rsidR="003F4DC4" w:rsidRDefault="00711F8D" w:rsidP="003F4DC4">
      <w:pPr>
        <w:suppressAutoHyphens/>
        <w:ind w:left="426" w:hanging="426"/>
        <w:jc w:val="left"/>
        <w:rPr>
          <w:rFonts w:ascii="Arial" w:hAnsi="Arial" w:cs="Arial"/>
          <w:spacing w:val="-2"/>
          <w:sz w:val="22"/>
          <w:szCs w:val="22"/>
          <w:lang w:val="en-GB"/>
        </w:rPr>
      </w:pPr>
      <w:r>
        <w:rPr>
          <w:rFonts w:ascii="Arial" w:hAnsi="Arial" w:cs="Arial"/>
          <w:spacing w:val="-2"/>
          <w:sz w:val="22"/>
          <w:szCs w:val="22"/>
          <w:lang w:val="en-GB"/>
        </w:rPr>
        <w:t>5</w:t>
      </w:r>
      <w:r w:rsidR="003F4DC4">
        <w:rPr>
          <w:rFonts w:ascii="Arial" w:hAnsi="Arial" w:cs="Arial"/>
          <w:spacing w:val="-2"/>
          <w:sz w:val="22"/>
          <w:szCs w:val="22"/>
          <w:lang w:val="en-GB"/>
        </w:rPr>
        <w:t>.</w:t>
      </w:r>
      <w:r w:rsidR="003F4DC4">
        <w:rPr>
          <w:rFonts w:ascii="Arial" w:hAnsi="Arial" w:cs="Arial"/>
          <w:spacing w:val="-2"/>
          <w:sz w:val="22"/>
          <w:szCs w:val="22"/>
          <w:lang w:val="en-GB"/>
        </w:rPr>
        <w:tab/>
        <w:t xml:space="preserve">The tendering procedure is International Competitive Bidding to all eligible Tenderers as defined in Guidelines for the Procurement of Goods, and contracting for the execution of Works of </w:t>
      </w:r>
      <w:r w:rsidR="003F4DC4">
        <w:rPr>
          <w:rFonts w:ascii="Arial" w:hAnsi="Arial" w:cs="Arial"/>
          <w:sz w:val="22"/>
          <w:szCs w:val="22"/>
        </w:rPr>
        <w:t>Saudi Fund for Development</w:t>
      </w:r>
      <w:r w:rsidR="003F4DC4">
        <w:rPr>
          <w:rFonts w:ascii="Arial" w:hAnsi="Arial" w:cs="Arial"/>
          <w:spacing w:val="-2"/>
          <w:sz w:val="22"/>
          <w:szCs w:val="22"/>
          <w:lang w:val="en-GB"/>
        </w:rPr>
        <w:t>;</w:t>
      </w:r>
    </w:p>
    <w:p w:rsidR="003F4DC4" w:rsidRPr="00E4558E" w:rsidRDefault="003F4DC4" w:rsidP="003F4DC4">
      <w:pPr>
        <w:suppressAutoHyphens/>
        <w:ind w:left="426"/>
        <w:jc w:val="left"/>
        <w:rPr>
          <w:rFonts w:ascii="Arial" w:hAnsi="Arial" w:cs="Arial"/>
          <w:spacing w:val="-2"/>
          <w:sz w:val="20"/>
          <w:lang w:val="en-GB"/>
        </w:rPr>
      </w:pPr>
    </w:p>
    <w:p w:rsidR="003F4DC4" w:rsidRDefault="00711F8D" w:rsidP="003F4DC4">
      <w:pPr>
        <w:suppressAutoHyphens/>
        <w:ind w:left="426"/>
        <w:jc w:val="left"/>
        <w:rPr>
          <w:rFonts w:ascii="Arial" w:hAnsi="Arial" w:cs="Arial"/>
          <w:spacing w:val="-2"/>
          <w:sz w:val="22"/>
          <w:szCs w:val="22"/>
          <w:lang w:val="en-GB"/>
        </w:rPr>
      </w:pPr>
      <w:hyperlink r:id="rId6" w:history="1">
        <w:r w:rsidR="003F4DC4">
          <w:rPr>
            <w:rStyle w:val="Hyperlink"/>
            <w:rFonts w:ascii="Arial" w:hAnsi="Arial" w:cs="Arial"/>
            <w:spacing w:val="-2"/>
            <w:sz w:val="22"/>
            <w:szCs w:val="22"/>
            <w:lang w:val="en-GB"/>
          </w:rPr>
          <w:t>https://www.arabfund.org/Data/site1/pdf/GUIDELINES_FOR_THE_PROCUREMENT%202001.pdf</w:t>
        </w:r>
      </w:hyperlink>
    </w:p>
    <w:p w:rsidR="003F4DC4" w:rsidRPr="00E4558E" w:rsidRDefault="003F4DC4" w:rsidP="003F4DC4">
      <w:pPr>
        <w:suppressAutoHyphens/>
        <w:ind w:left="426"/>
        <w:jc w:val="left"/>
        <w:rPr>
          <w:rFonts w:ascii="Arial" w:hAnsi="Arial" w:cs="Arial"/>
          <w:spacing w:val="-2"/>
          <w:sz w:val="20"/>
          <w:lang w:val="en-GB"/>
        </w:rPr>
      </w:pPr>
    </w:p>
    <w:p w:rsidR="003F4DC4" w:rsidRDefault="003F4DC4" w:rsidP="003F4DC4">
      <w:pPr>
        <w:suppressAutoHyphens/>
        <w:ind w:left="426"/>
        <w:jc w:val="left"/>
        <w:rPr>
          <w:rFonts w:ascii="Arial" w:hAnsi="Arial" w:cs="Arial"/>
          <w:spacing w:val="-2"/>
          <w:sz w:val="22"/>
          <w:szCs w:val="22"/>
          <w:lang w:val="en-GB"/>
        </w:rPr>
      </w:pPr>
      <w:r>
        <w:rPr>
          <w:rFonts w:ascii="Arial" w:hAnsi="Arial" w:cs="Arial"/>
          <w:spacing w:val="-2"/>
          <w:sz w:val="22"/>
          <w:szCs w:val="22"/>
          <w:lang w:val="en-GB"/>
        </w:rPr>
        <w:t>and it will follow the post-qualification procedure. Criteria to be used in evaluation are: (</w:t>
      </w:r>
      <w:proofErr w:type="spellStart"/>
      <w:r>
        <w:rPr>
          <w:rFonts w:ascii="Arial" w:hAnsi="Arial" w:cs="Arial"/>
          <w:spacing w:val="-2"/>
          <w:sz w:val="22"/>
          <w:szCs w:val="22"/>
          <w:lang w:val="en-GB"/>
        </w:rPr>
        <w:t>i</w:t>
      </w:r>
      <w:proofErr w:type="spellEnd"/>
      <w:r>
        <w:rPr>
          <w:rFonts w:ascii="Arial" w:hAnsi="Arial" w:cs="Arial"/>
          <w:spacing w:val="-2"/>
          <w:sz w:val="22"/>
          <w:szCs w:val="22"/>
          <w:lang w:val="en-GB"/>
        </w:rPr>
        <w:t>) Eligibility, (ii) Financial Situation in the past 5 years, (iii) Construction Experience,</w:t>
      </w:r>
      <w:r>
        <w:rPr>
          <w:rFonts w:ascii="Arial" w:hAnsi="Arial" w:cs="Arial"/>
          <w:sz w:val="22"/>
          <w:szCs w:val="22"/>
          <w:lang w:val="en-GB"/>
        </w:rPr>
        <w:t xml:space="preserve"> (iv) </w:t>
      </w:r>
      <w:r>
        <w:rPr>
          <w:rFonts w:ascii="Arial" w:hAnsi="Arial" w:cs="Arial"/>
          <w:spacing w:val="-2"/>
          <w:sz w:val="22"/>
          <w:szCs w:val="22"/>
          <w:lang w:val="en-GB"/>
        </w:rPr>
        <w:t>Human and Equipment Resources, (v) Construction Methodology (vi) Litigation History and Others.</w:t>
      </w:r>
    </w:p>
    <w:p w:rsidR="003F4DC4" w:rsidRPr="00E4558E" w:rsidRDefault="003F4DC4" w:rsidP="003F4DC4">
      <w:pPr>
        <w:suppressAutoHyphens/>
        <w:ind w:left="426"/>
        <w:jc w:val="left"/>
        <w:rPr>
          <w:rFonts w:ascii="Arial" w:hAnsi="Arial" w:cs="Arial"/>
          <w:spacing w:val="-2"/>
          <w:sz w:val="20"/>
          <w:lang w:val="en-GB"/>
        </w:rPr>
      </w:pPr>
    </w:p>
    <w:p w:rsidR="003F4DC4" w:rsidRDefault="00711F8D" w:rsidP="003F4DC4">
      <w:pPr>
        <w:suppressAutoHyphens/>
        <w:ind w:left="426" w:hanging="426"/>
        <w:jc w:val="left"/>
        <w:rPr>
          <w:rFonts w:ascii="Arial" w:hAnsi="Arial" w:cs="Arial"/>
          <w:spacing w:val="-2"/>
          <w:sz w:val="22"/>
          <w:szCs w:val="22"/>
          <w:lang w:val="en-GB"/>
        </w:rPr>
      </w:pPr>
      <w:r>
        <w:rPr>
          <w:rFonts w:ascii="Arial" w:hAnsi="Arial" w:cs="Arial"/>
          <w:spacing w:val="-2"/>
          <w:sz w:val="22"/>
          <w:szCs w:val="22"/>
          <w:lang w:val="en-GB"/>
        </w:rPr>
        <w:t>6</w:t>
      </w:r>
      <w:r w:rsidR="003F4DC4">
        <w:rPr>
          <w:rFonts w:ascii="Arial" w:hAnsi="Arial" w:cs="Arial"/>
          <w:spacing w:val="-2"/>
          <w:sz w:val="22"/>
          <w:szCs w:val="22"/>
          <w:lang w:val="en-GB"/>
        </w:rPr>
        <w:t>.</w:t>
      </w:r>
      <w:r w:rsidR="003F4DC4">
        <w:rPr>
          <w:rFonts w:ascii="Arial" w:hAnsi="Arial" w:cs="Arial"/>
          <w:spacing w:val="-2"/>
          <w:sz w:val="22"/>
          <w:szCs w:val="22"/>
          <w:lang w:val="en-GB"/>
        </w:rPr>
        <w:tab/>
        <w:t xml:space="preserve">The contract will be awarded to the lowest responsive offer by evaluation of the above criteria and subsequently compering the entire bid submitted. The Evaluation Report must receive the prior approval and No-objection of the </w:t>
      </w:r>
      <w:r w:rsidR="003F4DC4">
        <w:rPr>
          <w:rFonts w:ascii="Arial" w:hAnsi="Arial" w:cs="Arial"/>
          <w:sz w:val="22"/>
          <w:szCs w:val="22"/>
        </w:rPr>
        <w:t>Saudi Fund for Development (SFD)</w:t>
      </w:r>
      <w:r w:rsidR="003F4DC4">
        <w:rPr>
          <w:rFonts w:ascii="Arial" w:hAnsi="Arial" w:cs="Arial"/>
          <w:spacing w:val="-2"/>
          <w:sz w:val="22"/>
          <w:szCs w:val="22"/>
          <w:lang w:val="en-GB"/>
        </w:rPr>
        <w:t xml:space="preserve">. </w:t>
      </w:r>
      <w:r w:rsidR="00750865" w:rsidRPr="00750865">
        <w:rPr>
          <w:rFonts w:ascii="Arial" w:hAnsi="Arial" w:cs="Arial"/>
          <w:spacing w:val="-2"/>
          <w:sz w:val="22"/>
          <w:szCs w:val="22"/>
          <w:lang w:val="en-GB"/>
        </w:rPr>
        <w:t>The awarded Tenderer should be registered in Albania before signing the contract.</w:t>
      </w:r>
    </w:p>
    <w:p w:rsidR="003F4DC4" w:rsidRPr="00E4558E" w:rsidRDefault="003F4DC4" w:rsidP="003F4DC4">
      <w:pPr>
        <w:suppressAutoHyphens/>
        <w:ind w:left="426" w:hanging="426"/>
        <w:jc w:val="left"/>
        <w:rPr>
          <w:rFonts w:ascii="Arial" w:hAnsi="Arial" w:cs="Arial"/>
          <w:spacing w:val="-2"/>
          <w:sz w:val="20"/>
          <w:lang w:val="en-GB"/>
        </w:rPr>
      </w:pPr>
    </w:p>
    <w:p w:rsidR="003F4DC4" w:rsidRDefault="00711F8D" w:rsidP="003F4DC4">
      <w:pPr>
        <w:suppressAutoHyphens/>
        <w:ind w:left="426" w:hanging="426"/>
        <w:jc w:val="left"/>
        <w:rPr>
          <w:rFonts w:ascii="Arial" w:hAnsi="Arial" w:cs="Arial"/>
          <w:spacing w:val="-2"/>
          <w:sz w:val="22"/>
          <w:szCs w:val="22"/>
          <w:lang w:val="en-GB"/>
        </w:rPr>
      </w:pPr>
      <w:r>
        <w:rPr>
          <w:rFonts w:ascii="Arial" w:hAnsi="Arial" w:cs="Arial"/>
          <w:spacing w:val="-2"/>
          <w:sz w:val="22"/>
          <w:szCs w:val="22"/>
          <w:lang w:val="en-GB"/>
        </w:rPr>
        <w:t>7</w:t>
      </w:r>
      <w:r w:rsidR="003F4DC4">
        <w:rPr>
          <w:rFonts w:ascii="Arial" w:hAnsi="Arial" w:cs="Arial"/>
          <w:spacing w:val="-2"/>
          <w:sz w:val="22"/>
          <w:szCs w:val="22"/>
          <w:lang w:val="en-GB"/>
        </w:rPr>
        <w:t>.</w:t>
      </w:r>
      <w:r w:rsidR="003F4DC4">
        <w:rPr>
          <w:rFonts w:ascii="Arial" w:hAnsi="Arial" w:cs="Arial"/>
          <w:spacing w:val="-2"/>
          <w:sz w:val="22"/>
          <w:szCs w:val="22"/>
          <w:lang w:val="en-GB"/>
        </w:rPr>
        <w:tab/>
        <w:t xml:space="preserve">Interested Tenderers may obtain further information from the Albanian Development Fund at the address below during office hours (Monday to </w:t>
      </w:r>
      <w:r w:rsidR="00561B7B">
        <w:rPr>
          <w:rFonts w:ascii="Arial" w:hAnsi="Arial" w:cs="Arial"/>
          <w:spacing w:val="-2"/>
          <w:sz w:val="22"/>
          <w:szCs w:val="22"/>
          <w:lang w:val="en-GB"/>
        </w:rPr>
        <w:t>Thursday</w:t>
      </w:r>
      <w:r w:rsidR="003F4DC4">
        <w:rPr>
          <w:rFonts w:ascii="Arial" w:hAnsi="Arial" w:cs="Arial"/>
          <w:spacing w:val="-2"/>
          <w:sz w:val="22"/>
          <w:szCs w:val="22"/>
          <w:lang w:val="en-GB"/>
        </w:rPr>
        <w:t>, 08:00 am to 16:30 pm</w:t>
      </w:r>
      <w:r w:rsidR="00561B7B">
        <w:rPr>
          <w:rFonts w:ascii="Arial" w:hAnsi="Arial" w:cs="Arial"/>
          <w:spacing w:val="-2"/>
          <w:sz w:val="22"/>
          <w:szCs w:val="22"/>
          <w:lang w:val="en-GB"/>
        </w:rPr>
        <w:t xml:space="preserve"> and Friday 08:00 to 14.00</w:t>
      </w:r>
      <w:r w:rsidR="003F4DC4">
        <w:rPr>
          <w:rFonts w:ascii="Arial" w:hAnsi="Arial" w:cs="Arial"/>
          <w:spacing w:val="-2"/>
          <w:sz w:val="22"/>
          <w:szCs w:val="22"/>
          <w:lang w:val="en-GB"/>
        </w:rPr>
        <w:t xml:space="preserve">). A complete set of tender documents in </w:t>
      </w:r>
      <w:r w:rsidR="003F4DC4">
        <w:rPr>
          <w:rFonts w:ascii="Arial" w:hAnsi="Arial" w:cs="Arial"/>
          <w:b/>
          <w:i/>
          <w:spacing w:val="-2"/>
          <w:sz w:val="22"/>
          <w:szCs w:val="22"/>
          <w:lang w:val="en-GB"/>
        </w:rPr>
        <w:t>English</w:t>
      </w:r>
      <w:r w:rsidR="003F4DC4">
        <w:rPr>
          <w:rFonts w:ascii="Arial" w:hAnsi="Arial" w:cs="Arial"/>
          <w:i/>
          <w:spacing w:val="-2"/>
          <w:sz w:val="22"/>
          <w:szCs w:val="22"/>
          <w:lang w:val="en-GB"/>
        </w:rPr>
        <w:t xml:space="preserve"> </w:t>
      </w:r>
      <w:r w:rsidR="003F4DC4">
        <w:rPr>
          <w:rFonts w:ascii="Arial" w:hAnsi="Arial" w:cs="Arial"/>
          <w:b/>
          <w:i/>
          <w:spacing w:val="-2"/>
          <w:sz w:val="22"/>
          <w:szCs w:val="22"/>
          <w:lang w:val="en-GB"/>
        </w:rPr>
        <w:t>language</w:t>
      </w:r>
      <w:r w:rsidR="003F4DC4">
        <w:rPr>
          <w:rFonts w:ascii="Arial" w:hAnsi="Arial" w:cs="Arial"/>
          <w:spacing w:val="-2"/>
          <w:sz w:val="22"/>
          <w:szCs w:val="22"/>
          <w:lang w:val="en-GB"/>
        </w:rPr>
        <w:t xml:space="preserve"> may be purchased by interested Tenderers on the submission of a written application to the address below and upon payment of a non-refundable fee of </w:t>
      </w:r>
      <w:r w:rsidR="003F4DC4">
        <w:rPr>
          <w:rFonts w:ascii="Arial" w:hAnsi="Arial" w:cs="Arial"/>
          <w:b/>
          <w:i/>
          <w:spacing w:val="-2"/>
          <w:sz w:val="22"/>
          <w:szCs w:val="22"/>
          <w:lang w:val="en-GB"/>
        </w:rPr>
        <w:t xml:space="preserve">150 Euro (one hundred and fifty) </w:t>
      </w:r>
      <w:r w:rsidR="003F4DC4">
        <w:rPr>
          <w:rFonts w:ascii="Arial" w:hAnsi="Arial" w:cs="Arial"/>
          <w:spacing w:val="-2"/>
          <w:sz w:val="22"/>
          <w:szCs w:val="22"/>
          <w:lang w:val="en-GB"/>
        </w:rPr>
        <w:t>by bank transfer with appropriate evidence to:</w:t>
      </w:r>
    </w:p>
    <w:p w:rsidR="003F4DC4" w:rsidRPr="00E4558E" w:rsidRDefault="003F4DC4" w:rsidP="003F4DC4">
      <w:pPr>
        <w:ind w:left="450"/>
        <w:jc w:val="left"/>
        <w:rPr>
          <w:rFonts w:ascii="Arial" w:hAnsi="Arial" w:cs="Arial"/>
          <w:b/>
          <w:bCs/>
          <w:color w:val="000000" w:themeColor="text1"/>
          <w:spacing w:val="-2"/>
          <w:sz w:val="20"/>
          <w:lang w:val="en-GB"/>
        </w:rPr>
      </w:pPr>
    </w:p>
    <w:p w:rsidR="000F3219" w:rsidRDefault="000F3219" w:rsidP="000F3219">
      <w:pPr>
        <w:ind w:left="450"/>
        <w:jc w:val="left"/>
        <w:rPr>
          <w:rFonts w:ascii="Arial" w:hAnsi="Arial" w:cs="Arial"/>
          <w:b/>
          <w:bCs/>
          <w:color w:val="000000" w:themeColor="text1"/>
          <w:spacing w:val="-2"/>
          <w:sz w:val="22"/>
          <w:szCs w:val="22"/>
          <w:lang w:val="en-GB"/>
        </w:rPr>
      </w:pPr>
      <w:r w:rsidRPr="00711F8D">
        <w:rPr>
          <w:rFonts w:ascii="Arial" w:hAnsi="Arial" w:cs="Arial"/>
          <w:b/>
          <w:sz w:val="22"/>
          <w:szCs w:val="22"/>
        </w:rPr>
        <w:t xml:space="preserve">Bank name: </w:t>
      </w:r>
      <w:proofErr w:type="spellStart"/>
      <w:r>
        <w:rPr>
          <w:rFonts w:ascii="Arial" w:hAnsi="Arial" w:cs="Arial"/>
          <w:b/>
          <w:bCs/>
          <w:color w:val="000000" w:themeColor="text1"/>
          <w:spacing w:val="-2"/>
          <w:sz w:val="22"/>
          <w:szCs w:val="22"/>
          <w:lang w:val="en-GB"/>
        </w:rPr>
        <w:t>Credins</w:t>
      </w:r>
      <w:proofErr w:type="spellEnd"/>
      <w:r>
        <w:rPr>
          <w:rFonts w:ascii="Arial" w:hAnsi="Arial" w:cs="Arial"/>
          <w:b/>
          <w:bCs/>
          <w:color w:val="000000" w:themeColor="text1"/>
          <w:spacing w:val="-2"/>
          <w:sz w:val="22"/>
          <w:szCs w:val="22"/>
          <w:lang w:val="en-GB"/>
        </w:rPr>
        <w:t xml:space="preserve"> Bank </w:t>
      </w:r>
    </w:p>
    <w:p w:rsidR="000F3219" w:rsidRDefault="000F3219" w:rsidP="000F3219">
      <w:pPr>
        <w:ind w:left="450"/>
        <w:jc w:val="left"/>
        <w:rPr>
          <w:rFonts w:ascii="Arial" w:hAnsi="Arial" w:cs="Arial"/>
          <w:b/>
          <w:bCs/>
          <w:color w:val="000000" w:themeColor="text1"/>
          <w:sz w:val="22"/>
          <w:szCs w:val="22"/>
        </w:rPr>
      </w:pPr>
      <w:r>
        <w:rPr>
          <w:rFonts w:ascii="Arial" w:hAnsi="Arial" w:cs="Arial"/>
          <w:b/>
          <w:bCs/>
          <w:color w:val="000000" w:themeColor="text1"/>
          <w:sz w:val="22"/>
          <w:szCs w:val="22"/>
        </w:rPr>
        <w:t>Account name: “</w:t>
      </w:r>
      <w:proofErr w:type="spellStart"/>
      <w:r>
        <w:rPr>
          <w:rFonts w:ascii="Arial" w:hAnsi="Arial" w:cs="Arial"/>
          <w:b/>
          <w:bCs/>
          <w:color w:val="000000" w:themeColor="text1"/>
          <w:sz w:val="22"/>
          <w:szCs w:val="22"/>
        </w:rPr>
        <w:t>Llogari</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Projekti</w:t>
      </w:r>
      <w:proofErr w:type="spellEnd"/>
      <w:r>
        <w:rPr>
          <w:rFonts w:ascii="Arial" w:hAnsi="Arial" w:cs="Arial"/>
          <w:b/>
          <w:bCs/>
          <w:color w:val="000000" w:themeColor="text1"/>
          <w:sz w:val="22"/>
          <w:szCs w:val="22"/>
        </w:rPr>
        <w:t xml:space="preserve"> ADF”, </w:t>
      </w:r>
    </w:p>
    <w:p w:rsidR="000F3219" w:rsidRDefault="000F3219" w:rsidP="000F3219">
      <w:pPr>
        <w:ind w:left="450"/>
        <w:jc w:val="left"/>
        <w:rPr>
          <w:rFonts w:ascii="Arial" w:hAnsi="Arial" w:cs="Arial"/>
          <w:b/>
          <w:bCs/>
          <w:color w:val="000000" w:themeColor="text1"/>
          <w:sz w:val="22"/>
          <w:szCs w:val="22"/>
        </w:rPr>
      </w:pPr>
      <w:r>
        <w:rPr>
          <w:rFonts w:ascii="Arial" w:hAnsi="Arial" w:cs="Arial"/>
          <w:b/>
          <w:bCs/>
          <w:color w:val="000000" w:themeColor="text1"/>
          <w:sz w:val="22"/>
          <w:szCs w:val="22"/>
        </w:rPr>
        <w:t>Account number: 00001675767</w:t>
      </w:r>
    </w:p>
    <w:p w:rsidR="000F3219" w:rsidRDefault="000F3219" w:rsidP="000F3219">
      <w:pPr>
        <w:ind w:left="450"/>
        <w:jc w:val="left"/>
        <w:rPr>
          <w:rFonts w:ascii="Arial" w:hAnsi="Arial" w:cs="Arial"/>
          <w:b/>
          <w:bCs/>
          <w:color w:val="000000" w:themeColor="text1"/>
          <w:sz w:val="22"/>
          <w:szCs w:val="22"/>
        </w:rPr>
      </w:pPr>
      <w:r>
        <w:rPr>
          <w:rFonts w:ascii="Arial" w:hAnsi="Arial" w:cs="Arial"/>
          <w:b/>
          <w:bCs/>
          <w:color w:val="000000" w:themeColor="text1"/>
          <w:sz w:val="22"/>
          <w:szCs w:val="22"/>
        </w:rPr>
        <w:t xml:space="preserve">SWIFT Code: CDISALTRXXX </w:t>
      </w:r>
    </w:p>
    <w:p w:rsidR="000F3219" w:rsidRDefault="000F3219" w:rsidP="000F3219">
      <w:pPr>
        <w:ind w:left="450"/>
        <w:jc w:val="left"/>
        <w:rPr>
          <w:rFonts w:ascii="Arial" w:hAnsi="Arial" w:cs="Arial"/>
          <w:b/>
          <w:bCs/>
          <w:color w:val="000000" w:themeColor="text1"/>
          <w:sz w:val="22"/>
          <w:szCs w:val="22"/>
          <w:u w:val="single"/>
        </w:rPr>
      </w:pPr>
      <w:r>
        <w:rPr>
          <w:rFonts w:ascii="Arial" w:hAnsi="Arial" w:cs="Arial"/>
          <w:b/>
          <w:bCs/>
          <w:color w:val="000000" w:themeColor="text1"/>
          <w:sz w:val="22"/>
          <w:szCs w:val="22"/>
        </w:rPr>
        <w:t>IBAN CODE: AL90 2121 1009 0000 0000 0167 5767</w:t>
      </w:r>
    </w:p>
    <w:p w:rsidR="003F4DC4" w:rsidRDefault="003F4DC4" w:rsidP="000F3219">
      <w:pPr>
        <w:widowControl w:val="0"/>
        <w:tabs>
          <w:tab w:val="left" w:pos="1710"/>
        </w:tabs>
        <w:rPr>
          <w:rFonts w:ascii="Arial" w:hAnsi="Arial" w:cs="Arial"/>
          <w:spacing w:val="-2"/>
          <w:sz w:val="22"/>
          <w:szCs w:val="22"/>
          <w:lang w:val="en-GB"/>
        </w:rPr>
      </w:pPr>
    </w:p>
    <w:p w:rsidR="003F4DC4" w:rsidRDefault="003F4DC4" w:rsidP="003F4DC4">
      <w:pPr>
        <w:suppressAutoHyphens/>
        <w:ind w:left="450"/>
        <w:jc w:val="left"/>
        <w:rPr>
          <w:rFonts w:ascii="Arial" w:hAnsi="Arial" w:cs="Arial"/>
          <w:spacing w:val="-2"/>
          <w:sz w:val="22"/>
          <w:szCs w:val="22"/>
          <w:lang w:val="en-GB"/>
        </w:rPr>
      </w:pPr>
      <w:r>
        <w:rPr>
          <w:rFonts w:ascii="Arial" w:hAnsi="Arial" w:cs="Arial"/>
          <w:spacing w:val="-2"/>
          <w:sz w:val="22"/>
          <w:szCs w:val="22"/>
          <w:lang w:val="en-GB"/>
        </w:rPr>
        <w:lastRenderedPageBreak/>
        <w:t xml:space="preserve">The Tender Document can be collected directly at PEA address (see below). </w:t>
      </w:r>
    </w:p>
    <w:p w:rsidR="003F4DC4" w:rsidRDefault="003F4DC4" w:rsidP="003F4DC4">
      <w:pPr>
        <w:suppressAutoHyphens/>
        <w:ind w:left="450"/>
        <w:jc w:val="left"/>
        <w:rPr>
          <w:rFonts w:ascii="Arial" w:hAnsi="Arial" w:cs="Arial"/>
          <w:spacing w:val="-2"/>
          <w:sz w:val="22"/>
          <w:szCs w:val="22"/>
          <w:lang w:val="en-GB"/>
        </w:rPr>
      </w:pPr>
    </w:p>
    <w:p w:rsidR="003F4DC4" w:rsidRDefault="00711F8D" w:rsidP="003F4DC4">
      <w:pPr>
        <w:suppressAutoHyphens/>
        <w:ind w:left="426" w:hanging="426"/>
        <w:jc w:val="left"/>
        <w:rPr>
          <w:rFonts w:ascii="Arial" w:hAnsi="Arial" w:cs="Arial"/>
          <w:spacing w:val="-2"/>
          <w:sz w:val="22"/>
          <w:szCs w:val="22"/>
          <w:lang w:val="en-GB"/>
        </w:rPr>
      </w:pPr>
      <w:r>
        <w:rPr>
          <w:rFonts w:ascii="Arial" w:hAnsi="Arial" w:cs="Arial"/>
          <w:spacing w:val="-2"/>
          <w:sz w:val="22"/>
          <w:szCs w:val="22"/>
          <w:lang w:val="en-GB"/>
        </w:rPr>
        <w:t>8</w:t>
      </w:r>
      <w:bookmarkStart w:id="1" w:name="_GoBack"/>
      <w:bookmarkEnd w:id="1"/>
      <w:r w:rsidR="003F4DC4">
        <w:rPr>
          <w:rFonts w:ascii="Arial" w:hAnsi="Arial" w:cs="Arial"/>
          <w:spacing w:val="-2"/>
          <w:sz w:val="22"/>
          <w:szCs w:val="22"/>
          <w:lang w:val="en-GB"/>
        </w:rPr>
        <w:t>.</w:t>
      </w:r>
      <w:r w:rsidR="003F4DC4">
        <w:rPr>
          <w:rFonts w:ascii="Arial" w:hAnsi="Arial" w:cs="Arial"/>
          <w:spacing w:val="-2"/>
          <w:sz w:val="22"/>
          <w:szCs w:val="22"/>
          <w:lang w:val="en-GB"/>
        </w:rPr>
        <w:tab/>
        <w:t xml:space="preserve">Tenders must be submitted in clearly marked envelopes and delivered to the address below by </w:t>
      </w:r>
      <w:r w:rsidR="003F4DC4">
        <w:rPr>
          <w:rFonts w:ascii="Arial" w:hAnsi="Arial" w:cs="Arial"/>
          <w:b/>
          <w:iCs/>
          <w:spacing w:val="-2"/>
          <w:sz w:val="22"/>
          <w:szCs w:val="22"/>
          <w:lang w:val="en-GB"/>
        </w:rPr>
        <w:t>11:00 am local time</w:t>
      </w:r>
      <w:r w:rsidR="003F4DC4">
        <w:rPr>
          <w:rFonts w:ascii="Arial" w:hAnsi="Arial" w:cs="Arial"/>
          <w:spacing w:val="-2"/>
          <w:sz w:val="22"/>
          <w:szCs w:val="22"/>
          <w:lang w:val="en-GB"/>
        </w:rPr>
        <w:t xml:space="preserve"> </w:t>
      </w:r>
      <w:r w:rsidR="003F4DC4">
        <w:rPr>
          <w:rFonts w:ascii="Arial" w:hAnsi="Arial" w:cs="Arial"/>
          <w:iCs/>
          <w:spacing w:val="-2"/>
          <w:sz w:val="22"/>
          <w:szCs w:val="22"/>
          <w:lang w:val="en-GB"/>
        </w:rPr>
        <w:t xml:space="preserve">on </w:t>
      </w:r>
      <w:r w:rsidR="00DC1109">
        <w:rPr>
          <w:rFonts w:ascii="Arial" w:hAnsi="Arial" w:cs="Arial"/>
          <w:b/>
          <w:iCs/>
          <w:spacing w:val="-2"/>
          <w:sz w:val="22"/>
          <w:szCs w:val="22"/>
          <w:lang w:val="en-GB"/>
        </w:rPr>
        <w:t>21</w:t>
      </w:r>
      <w:r w:rsidR="003F4DC4" w:rsidRPr="004023EB">
        <w:rPr>
          <w:rFonts w:ascii="Arial" w:hAnsi="Arial" w:cs="Arial"/>
          <w:b/>
          <w:iCs/>
          <w:spacing w:val="-2"/>
          <w:sz w:val="22"/>
          <w:szCs w:val="22"/>
          <w:lang w:val="en-GB"/>
        </w:rPr>
        <w:t>/</w:t>
      </w:r>
      <w:r w:rsidR="00DC1109">
        <w:rPr>
          <w:rFonts w:ascii="Arial" w:hAnsi="Arial" w:cs="Arial"/>
          <w:b/>
          <w:iCs/>
          <w:spacing w:val="-2"/>
          <w:sz w:val="22"/>
          <w:szCs w:val="22"/>
          <w:lang w:val="en-GB"/>
        </w:rPr>
        <w:t>1</w:t>
      </w:r>
      <w:r w:rsidR="005F3F87">
        <w:rPr>
          <w:rFonts w:ascii="Arial" w:hAnsi="Arial" w:cs="Arial"/>
          <w:b/>
          <w:iCs/>
          <w:spacing w:val="-2"/>
          <w:sz w:val="22"/>
          <w:szCs w:val="22"/>
          <w:lang w:val="en-GB"/>
        </w:rPr>
        <w:t>0</w:t>
      </w:r>
      <w:r w:rsidR="003F4DC4" w:rsidRPr="004023EB">
        <w:rPr>
          <w:rFonts w:ascii="Arial" w:hAnsi="Arial" w:cs="Arial"/>
          <w:b/>
          <w:iCs/>
          <w:spacing w:val="-2"/>
          <w:sz w:val="22"/>
          <w:szCs w:val="22"/>
          <w:lang w:val="en-GB"/>
        </w:rPr>
        <w:t>/2022</w:t>
      </w:r>
      <w:r w:rsidR="003F4DC4">
        <w:rPr>
          <w:rFonts w:ascii="Arial" w:hAnsi="Arial" w:cs="Arial"/>
          <w:spacing w:val="-2"/>
          <w:sz w:val="22"/>
          <w:szCs w:val="22"/>
          <w:lang w:val="en-GB"/>
        </w:rPr>
        <w:t>. Late tenders will be rejected.</w:t>
      </w:r>
    </w:p>
    <w:p w:rsidR="003F4DC4" w:rsidRDefault="003F4DC4" w:rsidP="003F4DC4">
      <w:pPr>
        <w:suppressAutoHyphens/>
        <w:ind w:left="426" w:hanging="426"/>
        <w:jc w:val="left"/>
        <w:rPr>
          <w:rFonts w:ascii="Arial" w:hAnsi="Arial" w:cs="Arial"/>
          <w:spacing w:val="-2"/>
          <w:sz w:val="22"/>
          <w:szCs w:val="22"/>
          <w:lang w:val="en-GB"/>
        </w:rPr>
      </w:pPr>
    </w:p>
    <w:p w:rsidR="003F4DC4" w:rsidRDefault="003F4DC4" w:rsidP="003F4DC4">
      <w:pPr>
        <w:tabs>
          <w:tab w:val="left" w:pos="450"/>
        </w:tabs>
        <w:ind w:right="-3"/>
        <w:jc w:val="left"/>
        <w:rPr>
          <w:rFonts w:ascii="Arial" w:hAnsi="Arial" w:cs="Arial"/>
          <w:b/>
          <w:sz w:val="22"/>
          <w:szCs w:val="22"/>
          <w:lang w:val="en-GB" w:eastAsia="en-GB"/>
        </w:rPr>
      </w:pPr>
      <w:r>
        <w:rPr>
          <w:rFonts w:ascii="Arial" w:hAnsi="Arial" w:cs="Arial"/>
          <w:b/>
          <w:sz w:val="22"/>
          <w:szCs w:val="22"/>
          <w:lang w:val="en-GB" w:eastAsia="en-GB"/>
        </w:rPr>
        <w:tab/>
        <w:t>Albanian Development Fund</w:t>
      </w:r>
    </w:p>
    <w:p w:rsidR="003F4DC4" w:rsidRDefault="003F4DC4" w:rsidP="003F4DC4">
      <w:pPr>
        <w:tabs>
          <w:tab w:val="left" w:pos="450"/>
        </w:tabs>
        <w:ind w:right="-3"/>
        <w:jc w:val="left"/>
        <w:rPr>
          <w:rFonts w:ascii="Arial" w:hAnsi="Arial" w:cs="Arial"/>
          <w:b/>
          <w:sz w:val="22"/>
          <w:szCs w:val="22"/>
          <w:lang w:val="en-GB" w:eastAsia="en-GB"/>
        </w:rPr>
      </w:pPr>
      <w:r>
        <w:rPr>
          <w:rFonts w:ascii="Arial" w:hAnsi="Arial" w:cs="Arial"/>
          <w:b/>
          <w:sz w:val="22"/>
          <w:szCs w:val="22"/>
          <w:lang w:val="en-GB" w:eastAsia="en-GB"/>
        </w:rPr>
        <w:tab/>
      </w:r>
      <w:proofErr w:type="spellStart"/>
      <w:r>
        <w:rPr>
          <w:rFonts w:ascii="Arial" w:hAnsi="Arial" w:cs="Arial"/>
          <w:b/>
          <w:sz w:val="22"/>
          <w:szCs w:val="22"/>
          <w:lang w:val="en-GB" w:eastAsia="en-GB"/>
        </w:rPr>
        <w:t>Att</w:t>
      </w:r>
      <w:proofErr w:type="spellEnd"/>
      <w:r>
        <w:rPr>
          <w:rFonts w:ascii="Arial" w:hAnsi="Arial" w:cs="Arial"/>
          <w:b/>
          <w:sz w:val="22"/>
          <w:szCs w:val="22"/>
          <w:lang w:val="en-GB" w:eastAsia="en-GB"/>
        </w:rPr>
        <w:t xml:space="preserve">: </w:t>
      </w:r>
      <w:r w:rsidR="00E4558E">
        <w:rPr>
          <w:rFonts w:ascii="Arial" w:hAnsi="Arial" w:cs="Arial"/>
          <w:b/>
          <w:sz w:val="22"/>
          <w:szCs w:val="22"/>
          <w:lang w:val="en-GB" w:eastAsia="en-GB"/>
        </w:rPr>
        <w:t xml:space="preserve">          </w:t>
      </w:r>
      <w:r>
        <w:rPr>
          <w:rFonts w:ascii="Arial" w:hAnsi="Arial" w:cs="Arial"/>
          <w:b/>
          <w:sz w:val="22"/>
          <w:szCs w:val="22"/>
          <w:lang w:val="en-GB" w:eastAsia="en-GB"/>
        </w:rPr>
        <w:t xml:space="preserve">Artur </w:t>
      </w:r>
      <w:proofErr w:type="spellStart"/>
      <w:r>
        <w:rPr>
          <w:rFonts w:ascii="Arial" w:hAnsi="Arial" w:cs="Arial"/>
          <w:b/>
          <w:sz w:val="22"/>
          <w:szCs w:val="22"/>
          <w:lang w:val="en-GB" w:eastAsia="en-GB"/>
        </w:rPr>
        <w:t>Zaja</w:t>
      </w:r>
      <w:proofErr w:type="spellEnd"/>
    </w:p>
    <w:p w:rsidR="003F4DC4" w:rsidRDefault="003F4DC4" w:rsidP="003F4DC4">
      <w:pPr>
        <w:tabs>
          <w:tab w:val="left" w:pos="450"/>
        </w:tabs>
        <w:ind w:right="-3"/>
        <w:jc w:val="left"/>
        <w:rPr>
          <w:rFonts w:ascii="Arial" w:hAnsi="Arial" w:cs="Arial"/>
          <w:b/>
          <w:sz w:val="22"/>
          <w:szCs w:val="22"/>
          <w:lang w:val="en-GB" w:eastAsia="en-GB"/>
        </w:rPr>
      </w:pPr>
      <w:r>
        <w:rPr>
          <w:rFonts w:ascii="Arial" w:hAnsi="Arial" w:cs="Arial"/>
          <w:b/>
          <w:sz w:val="22"/>
          <w:szCs w:val="22"/>
          <w:lang w:val="en-GB" w:eastAsia="en-GB"/>
        </w:rPr>
        <w:tab/>
        <w:t xml:space="preserve">Email:      </w:t>
      </w:r>
      <w:hyperlink r:id="rId7" w:history="1">
        <w:r>
          <w:rPr>
            <w:rStyle w:val="Hyperlink"/>
            <w:rFonts w:ascii="Arial" w:eastAsia="Arial" w:hAnsi="Arial" w:cs="Arial"/>
            <w:sz w:val="22"/>
            <w:szCs w:val="22"/>
          </w:rPr>
          <w:t xml:space="preserve">azaja@albaniandf.org </w:t>
        </w:r>
      </w:hyperlink>
    </w:p>
    <w:p w:rsidR="003F4DC4" w:rsidRDefault="003F4DC4" w:rsidP="003F4DC4">
      <w:pPr>
        <w:tabs>
          <w:tab w:val="right" w:pos="7254"/>
        </w:tabs>
        <w:jc w:val="left"/>
        <w:rPr>
          <w:rFonts w:ascii="Arial" w:hAnsi="Arial" w:cs="Arial"/>
          <w:color w:val="000000" w:themeColor="text1"/>
          <w:sz w:val="22"/>
          <w:szCs w:val="22"/>
          <w:lang w:val="en-GB"/>
        </w:rPr>
      </w:pPr>
      <w:r>
        <w:rPr>
          <w:rFonts w:ascii="Arial" w:hAnsi="Arial" w:cs="Arial"/>
          <w:b/>
          <w:sz w:val="22"/>
          <w:szCs w:val="22"/>
          <w:lang w:val="en-GB" w:eastAsia="en-GB"/>
        </w:rPr>
        <w:t xml:space="preserve">       Address: </w:t>
      </w:r>
      <w:r>
        <w:rPr>
          <w:rFonts w:ascii="Arial" w:hAnsi="Arial" w:cs="Arial"/>
          <w:color w:val="000000" w:themeColor="text1"/>
          <w:sz w:val="22"/>
          <w:szCs w:val="22"/>
          <w:lang w:val="en-GB"/>
        </w:rPr>
        <w:t xml:space="preserve">Albanian Development Fund </w:t>
      </w:r>
    </w:p>
    <w:p w:rsidR="003F4DC4" w:rsidRPr="00711F8D" w:rsidRDefault="003F4DC4" w:rsidP="003F4DC4">
      <w:pPr>
        <w:tabs>
          <w:tab w:val="left" w:pos="180"/>
          <w:tab w:val="left" w:pos="360"/>
          <w:tab w:val="right" w:pos="7254"/>
        </w:tabs>
        <w:ind w:left="1440" w:hanging="1440"/>
        <w:jc w:val="left"/>
        <w:rPr>
          <w:rFonts w:ascii="Arial" w:hAnsi="Arial" w:cs="Arial"/>
          <w:iCs/>
          <w:color w:val="000000" w:themeColor="text1"/>
          <w:sz w:val="22"/>
          <w:szCs w:val="22"/>
          <w:lang w:val="it-IT"/>
        </w:rPr>
      </w:pPr>
      <w:r>
        <w:rPr>
          <w:rFonts w:ascii="Arial" w:hAnsi="Arial" w:cs="Arial"/>
          <w:i/>
          <w:color w:val="000000" w:themeColor="text1"/>
          <w:sz w:val="22"/>
          <w:szCs w:val="22"/>
          <w:lang w:val="en-GB"/>
        </w:rPr>
        <w:t xml:space="preserve">                       </w:t>
      </w:r>
      <w:r>
        <w:rPr>
          <w:rFonts w:ascii="Arial" w:hAnsi="Arial" w:cs="Arial"/>
          <w:iCs/>
          <w:color w:val="000000" w:themeColor="text1"/>
          <w:sz w:val="22"/>
          <w:szCs w:val="22"/>
          <w:lang w:val="en-GB"/>
        </w:rPr>
        <w:t xml:space="preserve"> </w:t>
      </w:r>
      <w:r w:rsidRPr="00711F8D">
        <w:rPr>
          <w:rFonts w:ascii="Arial" w:hAnsi="Arial" w:cs="Arial"/>
          <w:iCs/>
          <w:color w:val="000000" w:themeColor="text1"/>
          <w:sz w:val="22"/>
          <w:szCs w:val="22"/>
          <w:lang w:val="it-IT"/>
        </w:rPr>
        <w:t>Rruga “Muhamet Gjollesha</w:t>
      </w:r>
      <w:r w:rsidRPr="00711F8D">
        <w:rPr>
          <w:rFonts w:ascii="Arial" w:hAnsi="Arial" w:cs="Arial"/>
          <w:sz w:val="22"/>
          <w:szCs w:val="22"/>
          <w:lang w:val="it-IT"/>
        </w:rPr>
        <w:t xml:space="preserve">, (ish Instituti i Ndertimit), </w:t>
      </w:r>
      <w:r w:rsidRPr="00711F8D">
        <w:rPr>
          <w:rFonts w:ascii="Arial" w:hAnsi="Arial" w:cs="Arial"/>
          <w:iCs/>
          <w:color w:val="000000" w:themeColor="text1"/>
          <w:sz w:val="22"/>
          <w:szCs w:val="22"/>
          <w:lang w:val="it-IT"/>
        </w:rPr>
        <w:t>prane IKMT, Tirana, Albania</w:t>
      </w:r>
    </w:p>
    <w:p w:rsidR="003F4DC4" w:rsidRPr="00711F8D" w:rsidRDefault="003F4DC4" w:rsidP="003F4DC4">
      <w:pPr>
        <w:jc w:val="left"/>
        <w:rPr>
          <w:rFonts w:ascii="Arial" w:hAnsi="Arial" w:cs="Arial"/>
          <w:color w:val="000000" w:themeColor="text1"/>
          <w:sz w:val="22"/>
          <w:szCs w:val="22"/>
          <w:lang w:val="it-IT"/>
        </w:rPr>
      </w:pPr>
    </w:p>
    <w:p w:rsidR="00DC2F5D" w:rsidRPr="00711F8D" w:rsidRDefault="00DC2F5D">
      <w:pPr>
        <w:rPr>
          <w:lang w:val="it-IT"/>
        </w:rPr>
      </w:pPr>
    </w:p>
    <w:sectPr w:rsidR="00DC2F5D" w:rsidRPr="00711F8D" w:rsidSect="006B519A">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11"/>
    <w:rsid w:val="00020739"/>
    <w:rsid w:val="000A3E59"/>
    <w:rsid w:val="000F3219"/>
    <w:rsid w:val="001F1412"/>
    <w:rsid w:val="00313AF8"/>
    <w:rsid w:val="003F4DC4"/>
    <w:rsid w:val="004023EB"/>
    <w:rsid w:val="00561B7B"/>
    <w:rsid w:val="005F3F87"/>
    <w:rsid w:val="006B519A"/>
    <w:rsid w:val="00701DFD"/>
    <w:rsid w:val="00711F8D"/>
    <w:rsid w:val="00750865"/>
    <w:rsid w:val="007A6F7A"/>
    <w:rsid w:val="008A21F0"/>
    <w:rsid w:val="00A04E92"/>
    <w:rsid w:val="00D237DC"/>
    <w:rsid w:val="00DC1109"/>
    <w:rsid w:val="00DC2F5D"/>
    <w:rsid w:val="00DD65E9"/>
    <w:rsid w:val="00E4558E"/>
    <w:rsid w:val="00F465C5"/>
    <w:rsid w:val="00FA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93B9"/>
  <w15:chartTrackingRefBased/>
  <w15:docId w15:val="{A9E7730D-F871-4D8C-A61F-56CB3C2B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DC4"/>
    <w:pPr>
      <w:spacing w:after="0" w:line="240" w:lineRule="auto"/>
      <w:jc w:val="both"/>
    </w:pPr>
    <w:rPr>
      <w:rFonts w:ascii="Times New Roman" w:eastAsia="Times New Roman" w:hAnsi="Times New Roman" w:cs="Times New Roman"/>
      <w:sz w:val="24"/>
      <w:szCs w:val="20"/>
    </w:rPr>
  </w:style>
  <w:style w:type="paragraph" w:styleId="Heading1">
    <w:name w:val="heading 1"/>
    <w:aliases w:val="Document Header1,ClauseGroup_Title"/>
    <w:basedOn w:val="Normal"/>
    <w:next w:val="Normal"/>
    <w:link w:val="Heading1Char"/>
    <w:qFormat/>
    <w:rsid w:val="003F4DC4"/>
    <w:pPr>
      <w:suppressAutoHyphens/>
      <w:spacing w:before="480" w:after="240"/>
      <w:jc w:val="center"/>
      <w:outlineLvl w:val="0"/>
    </w:pPr>
    <w:rPr>
      <w:rFonts w:ascii="Times New Roman Bold" w:hAnsi="Times New Roman Bold"/>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3F4DC4"/>
    <w:rPr>
      <w:rFonts w:ascii="Times New Roman Bold" w:eastAsia="Times New Roman" w:hAnsi="Times New Roman Bold" w:cs="Times New Roman"/>
      <w:smallCaps/>
      <w:sz w:val="36"/>
      <w:szCs w:val="20"/>
    </w:rPr>
  </w:style>
  <w:style w:type="character" w:styleId="Hyperlink">
    <w:name w:val="Hyperlink"/>
    <w:uiPriority w:val="99"/>
    <w:semiHidden/>
    <w:unhideWhenUsed/>
    <w:rsid w:val="003F4DC4"/>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3F4DC4"/>
    <w:pPr>
      <w:jc w:val="left"/>
    </w:pPr>
    <w:rPr>
      <w:sz w:val="20"/>
    </w:rPr>
  </w:style>
  <w:style w:type="character" w:customStyle="1" w:styleId="CommentTextChar">
    <w:name w:val="Comment Text Char"/>
    <w:basedOn w:val="DefaultParagraphFont"/>
    <w:link w:val="CommentText"/>
    <w:uiPriority w:val="99"/>
    <w:semiHidden/>
    <w:rsid w:val="003F4DC4"/>
    <w:rPr>
      <w:rFonts w:ascii="Times New Roman" w:eastAsia="Times New Roman" w:hAnsi="Times New Roman" w:cs="Times New Roman"/>
      <w:sz w:val="20"/>
      <w:szCs w:val="20"/>
    </w:rPr>
  </w:style>
  <w:style w:type="paragraph" w:customStyle="1" w:styleId="Style7">
    <w:name w:val="Style 7"/>
    <w:basedOn w:val="Normal"/>
    <w:rsid w:val="003F4DC4"/>
    <w:pPr>
      <w:widowControl w:val="0"/>
      <w:autoSpaceDE w:val="0"/>
      <w:autoSpaceDN w:val="0"/>
      <w:spacing w:line="480" w:lineRule="auto"/>
      <w:jc w:val="center"/>
    </w:pPr>
    <w:rPr>
      <w:szCs w:val="24"/>
    </w:rPr>
  </w:style>
  <w:style w:type="character" w:styleId="CommentReference">
    <w:name w:val="annotation reference"/>
    <w:uiPriority w:val="99"/>
    <w:semiHidden/>
    <w:unhideWhenUsed/>
    <w:rsid w:val="003F4DC4"/>
    <w:rPr>
      <w:rFonts w:ascii="Times New Roman" w:hAnsi="Times New Roman" w:cs="Times New Roman" w:hint="default"/>
      <w:sz w:val="16"/>
    </w:rPr>
  </w:style>
  <w:style w:type="paragraph" w:styleId="BalloonText">
    <w:name w:val="Balloon Text"/>
    <w:basedOn w:val="Normal"/>
    <w:link w:val="BalloonTextChar"/>
    <w:uiPriority w:val="99"/>
    <w:semiHidden/>
    <w:unhideWhenUsed/>
    <w:rsid w:val="003F4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3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zaja@albaniandf.org%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rabfund.org/Data/site1/pdf/GUIDELINES_FOR_THE_PROCUREMENT%20200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12F45D0-1DC9-4A7E-987A-41F691B1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Zaja</dc:creator>
  <cp:keywords/>
  <dc:description/>
  <cp:lastModifiedBy>Edmond Vasili</cp:lastModifiedBy>
  <cp:revision>3</cp:revision>
  <dcterms:created xsi:type="dcterms:W3CDTF">2022-08-18T16:06:00Z</dcterms:created>
  <dcterms:modified xsi:type="dcterms:W3CDTF">2022-08-22T20:17:00Z</dcterms:modified>
</cp:coreProperties>
</file>